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60B41D" w14:textId="77777777" w:rsidR="00027404" w:rsidRDefault="008F4FC2">
      <w:pPr>
        <w:widowControl/>
        <w:jc w:val="center"/>
        <w:textAlignment w:val="auto"/>
      </w:pPr>
      <w:r>
        <w:rPr>
          <w:noProof/>
        </w:rPr>
        <w:drawing>
          <wp:anchor distT="0" distB="0" distL="114300" distR="114300" simplePos="0" relativeHeight="251658240" behindDoc="1" locked="0" layoutInCell="1" allowOverlap="1" wp14:anchorId="74AAB91A" wp14:editId="548BFF99">
            <wp:simplePos x="0" y="0"/>
            <wp:positionH relativeFrom="page">
              <wp:align>left</wp:align>
            </wp:positionH>
            <wp:positionV relativeFrom="page">
              <wp:align>top</wp:align>
            </wp:positionV>
            <wp:extent cx="2160360" cy="1757160"/>
            <wp:effectExtent l="0" t="0" r="0" b="0"/>
            <wp:wrapNone/>
            <wp:docPr id="1749181700" name="image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lum/>
                      <a:alphaModFix/>
                    </a:blip>
                    <a:srcRect/>
                    <a:stretch>
                      <a:fillRect/>
                    </a:stretch>
                  </pic:blipFill>
                  <pic:spPr>
                    <a:xfrm>
                      <a:off x="0" y="0"/>
                      <a:ext cx="2160360" cy="1757160"/>
                    </a:xfrm>
                    <a:prstGeom prst="rect">
                      <a:avLst/>
                    </a:prstGeom>
                    <a:noFill/>
                    <a:ln>
                      <a:noFill/>
                      <a:prstDash/>
                    </a:ln>
                  </pic:spPr>
                </pic:pic>
              </a:graphicData>
            </a:graphic>
          </wp:anchor>
        </w:drawing>
      </w:r>
      <w:r>
        <w:rPr>
          <w:rFonts w:ascii="Georgia" w:eastAsia="Times New Roman" w:hAnsi="Georgia" w:cs="Times New Roman"/>
          <w:b/>
          <w:bCs/>
          <w:kern w:val="0"/>
          <w:sz w:val="22"/>
          <w:szCs w:val="22"/>
          <w:lang w:eastAsia="fr-FR" w:bidi="ar-SA"/>
        </w:rPr>
        <w:t>ARRÊTÉ N°AT-2025-0909</w:t>
      </w:r>
    </w:p>
    <w:p w14:paraId="0BEA696C" w14:textId="77777777" w:rsidR="00027404" w:rsidRDefault="00027404">
      <w:pPr>
        <w:widowControl/>
        <w:jc w:val="center"/>
        <w:textAlignment w:val="auto"/>
      </w:pPr>
    </w:p>
    <w:p w14:paraId="3ADB0025" w14:textId="77777777" w:rsidR="00027404" w:rsidRDefault="008F4FC2">
      <w:pPr>
        <w:widowControl/>
        <w:jc w:val="center"/>
        <w:textAlignment w:val="auto"/>
      </w:pPr>
      <w:r>
        <w:rPr>
          <w:rFonts w:ascii="Georgia" w:eastAsia="Times New Roman" w:hAnsi="Georgia" w:cs="Times New Roman"/>
          <w:b/>
          <w:bCs/>
          <w:kern w:val="0"/>
          <w:sz w:val="22"/>
          <w:szCs w:val="22"/>
          <w:lang w:eastAsia="fr-FR" w:bidi="ar-SA"/>
        </w:rPr>
        <w:t>PORTANT DES RESTRICTIONS</w:t>
      </w:r>
      <w:r>
        <w:rPr>
          <w:rFonts w:ascii="Georgia" w:eastAsia="Times New Roman" w:hAnsi="Georgia" w:cs="Times New Roman"/>
          <w:b/>
          <w:bCs/>
          <w:kern w:val="0"/>
          <w:sz w:val="22"/>
          <w:szCs w:val="22"/>
          <w:lang w:eastAsia="fr-FR" w:bidi="ar-SA"/>
        </w:rPr>
        <w:t xml:space="preserve"> TEMPORAIRES</w:t>
      </w:r>
    </w:p>
    <w:p w14:paraId="7EA14FD9" w14:textId="77777777" w:rsidR="00027404" w:rsidRDefault="008F4FC2">
      <w:pPr>
        <w:widowControl/>
        <w:jc w:val="center"/>
        <w:textAlignment w:val="auto"/>
      </w:pPr>
      <w:r>
        <w:rPr>
          <w:rFonts w:ascii="Georgia" w:eastAsia="Times New Roman" w:hAnsi="Georgia" w:cs="Times New Roman"/>
          <w:b/>
          <w:bCs/>
          <w:kern w:val="0"/>
          <w:sz w:val="22"/>
          <w:szCs w:val="22"/>
          <w:lang w:eastAsia="fr-FR" w:bidi="ar-SA"/>
        </w:rPr>
        <w:t>DE LA CIRCULATION ET DU STATIONNEMENT</w:t>
      </w:r>
    </w:p>
    <w:p w14:paraId="0D8131D2" w14:textId="77777777" w:rsidR="00027404" w:rsidRDefault="00027404">
      <w:pPr>
        <w:widowControl/>
        <w:textAlignment w:val="auto"/>
        <w:rPr>
          <w:rFonts w:ascii="Georgia" w:eastAsia="Times New Roman" w:hAnsi="Georgia" w:cs="Times New Roman"/>
          <w:b/>
          <w:bCs/>
          <w:kern w:val="0"/>
          <w:sz w:val="20"/>
          <w:szCs w:val="20"/>
          <w:lang w:eastAsia="fr-FR" w:bidi="ar-SA"/>
        </w:rPr>
      </w:pPr>
    </w:p>
    <w:p w14:paraId="3060EDAD" w14:textId="77777777" w:rsidR="00027404" w:rsidRDefault="008F4FC2">
      <w:pPr>
        <w:widowControl/>
        <w:textAlignment w:val="auto"/>
        <w:rPr>
          <w:rFonts w:ascii="Georgia" w:eastAsia="Times New Roman" w:hAnsi="Georgia" w:cs="Times New Roman"/>
          <w:kern w:val="0"/>
          <w:sz w:val="20"/>
          <w:szCs w:val="20"/>
          <w:lang w:eastAsia="fr-FR" w:bidi="ar-SA"/>
        </w:rPr>
      </w:pPr>
      <w:r>
        <w:rPr>
          <w:b/>
          <w:bCs/>
          <w:lang w:eastAsia="fr-FR" w:bidi="ar-SA"/>
        </w:rPr>
        <w:t>LE MAIRE,</w:t>
      </w:r>
    </w:p>
    <w:p w14:paraId="118ADC05" w14:textId="77777777" w:rsidR="00027404" w:rsidRDefault="00027404">
      <w:pPr>
        <w:widowControl/>
        <w:jc w:val="center"/>
        <w:textAlignment w:val="auto"/>
      </w:pPr>
    </w:p>
    <w:p w14:paraId="17275AF3" w14:textId="77777777" w:rsidR="00027404" w:rsidRDefault="008F4FC2">
      <w:pPr>
        <w:widowControl/>
        <w:jc w:val="both"/>
        <w:textAlignment w:val="auto"/>
      </w:pPr>
      <w:r>
        <w:rPr>
          <w:rFonts w:ascii="Georgia" w:eastAsia="Times New Roman" w:hAnsi="Georgia" w:cs="Times New Roman"/>
          <w:kern w:val="0"/>
          <w:sz w:val="20"/>
          <w:szCs w:val="20"/>
          <w:lang w:eastAsia="fr-FR" w:bidi="ar-SA"/>
        </w:rPr>
        <w:t>Vu le Code Général des Collectivités Territoriales et notamment les articles L.2122-19, L.2122-20, L.2212-1, L.2212-2, L.2213-1, L.2213-2, L.2213-6 et R.2122-8 ;</w:t>
      </w:r>
    </w:p>
    <w:p w14:paraId="5BD8D96B" w14:textId="77777777" w:rsidR="00027404" w:rsidRDefault="008F4FC2">
      <w:pPr>
        <w:widowControl/>
        <w:jc w:val="both"/>
        <w:textAlignment w:val="auto"/>
      </w:pPr>
      <w:r>
        <w:rPr>
          <w:rFonts w:ascii="Georgia" w:eastAsia="Times New Roman" w:hAnsi="Georgia" w:cs="Times New Roman"/>
          <w:kern w:val="0"/>
          <w:sz w:val="20"/>
          <w:szCs w:val="20"/>
          <w:lang w:eastAsia="fr-FR" w:bidi="ar-SA"/>
        </w:rPr>
        <w:t>Vu le Code de la Route et notamment les article L.325-1 à L.325-3, R.411-21-1 et l'article R.417-10 ;</w:t>
      </w:r>
    </w:p>
    <w:p w14:paraId="2919C01B" w14:textId="77777777" w:rsidR="00027404" w:rsidRDefault="008F4FC2">
      <w:pPr>
        <w:widowControl/>
        <w:jc w:val="both"/>
        <w:textAlignment w:val="auto"/>
      </w:pPr>
      <w:r>
        <w:rPr>
          <w:rFonts w:ascii="Georgia" w:eastAsia="Times New Roman" w:hAnsi="Georgia" w:cs="Times New Roman"/>
          <w:kern w:val="0"/>
          <w:sz w:val="20"/>
          <w:szCs w:val="20"/>
          <w:lang w:eastAsia="fr-FR" w:bidi="ar-SA"/>
        </w:rPr>
        <w:t>Vu l'Instruction Interministérielle sur la Signalisation Routière du 22 octobre 1963 8</w:t>
      </w:r>
      <w:r>
        <w:rPr>
          <w:rFonts w:ascii="Georgia" w:eastAsia="Times New Roman" w:hAnsi="Georgia" w:cs="Times New Roman"/>
          <w:kern w:val="0"/>
          <w:sz w:val="20"/>
          <w:szCs w:val="20"/>
          <w:vertAlign w:val="superscript"/>
          <w:lang w:eastAsia="fr-FR" w:bidi="ar-SA"/>
        </w:rPr>
        <w:t>ème</w:t>
      </w:r>
      <w:r>
        <w:rPr>
          <w:rFonts w:ascii="Georgia" w:eastAsia="Times New Roman" w:hAnsi="Georgia" w:cs="Times New Roman"/>
          <w:kern w:val="0"/>
          <w:sz w:val="20"/>
          <w:szCs w:val="20"/>
          <w:lang w:eastAsia="fr-FR" w:bidi="ar-SA"/>
        </w:rPr>
        <w:t xml:space="preserve"> Partie – signalisation temporaire – modifiée ;</w:t>
      </w:r>
    </w:p>
    <w:p w14:paraId="5BEB844E" w14:textId="77777777" w:rsidR="00027404" w:rsidRPr="008F4FC2" w:rsidRDefault="008F4FC2">
      <w:pPr>
        <w:widowControl/>
        <w:jc w:val="both"/>
        <w:textAlignment w:val="auto"/>
      </w:pPr>
      <w:r>
        <w:rPr>
          <w:rFonts w:ascii="Georgia" w:eastAsia="Times New Roman" w:hAnsi="Georgia" w:cs="Times New Roman"/>
          <w:kern w:val="0"/>
          <w:sz w:val="20"/>
          <w:szCs w:val="20"/>
          <w:lang w:eastAsia="fr-FR" w:bidi="ar-SA"/>
        </w:rPr>
        <w:t xml:space="preserve">Vu l’arrêté municipal du 30 novembre 1932 réglementant la circulation et le stationnement des véhicules sur le </w:t>
      </w:r>
      <w:r w:rsidRPr="008F4FC2">
        <w:rPr>
          <w:rFonts w:ascii="Georgia" w:eastAsia="Times New Roman" w:hAnsi="Georgia" w:cs="Times New Roman"/>
          <w:kern w:val="0"/>
          <w:sz w:val="20"/>
          <w:szCs w:val="20"/>
          <w:lang w:eastAsia="fr-FR" w:bidi="ar-SA"/>
        </w:rPr>
        <w:t>territoire de la commune de Pau et les arrêtés modificatifs subséquents ;</w:t>
      </w:r>
    </w:p>
    <w:p w14:paraId="753F7C86" w14:textId="77777777" w:rsidR="00027404" w:rsidRPr="008F4FC2" w:rsidRDefault="008F4FC2">
      <w:pPr>
        <w:widowControl/>
        <w:jc w:val="both"/>
        <w:textAlignment w:val="auto"/>
      </w:pPr>
      <w:r w:rsidRPr="008F4FC2">
        <w:rPr>
          <w:rFonts w:ascii="Georgia" w:eastAsia="Times New Roman" w:hAnsi="Georgia" w:cs="Times New Roman"/>
          <w:kern w:val="0"/>
          <w:sz w:val="20"/>
          <w:szCs w:val="20"/>
          <w:lang w:eastAsia="fr-FR" w:bidi="ar-SA"/>
        </w:rPr>
        <w:t xml:space="preserve">Vu le Règlement de Voirie Communal approuvé par délibération </w:t>
      </w:r>
      <w:r w:rsidRPr="008F4FC2">
        <w:rPr>
          <w:rFonts w:ascii="Georgia" w:eastAsia="Times New Roman" w:hAnsi="Georgia" w:cs="Times New Roman"/>
          <w:kern w:val="0"/>
          <w:sz w:val="20"/>
          <w:szCs w:val="20"/>
          <w:lang w:eastAsia="fr-FR" w:bidi="ar-SA"/>
        </w:rPr>
        <w:t>n°25 du Conseil Municipal en date du 19 novembre 2018 ;</w:t>
      </w:r>
    </w:p>
    <w:p w14:paraId="4F5BBD9C" w14:textId="3E5B0B2E" w:rsidR="00027404" w:rsidRPr="008F4FC2" w:rsidRDefault="008F4FC2">
      <w:pPr>
        <w:widowControl/>
        <w:jc w:val="both"/>
        <w:textAlignment w:val="auto"/>
      </w:pPr>
      <w:r w:rsidRPr="008F4FC2">
        <w:rPr>
          <w:rFonts w:ascii="Georgia" w:eastAsia="Times New Roman" w:hAnsi="Georgia" w:cs="Times New Roman"/>
          <w:kern w:val="0"/>
          <w:sz w:val="20"/>
          <w:szCs w:val="20"/>
          <w:lang w:eastAsia="fr-FR" w:bidi="ar-SA"/>
        </w:rPr>
        <w:t xml:space="preserve">Considérant qu'il convient, dans l'intérêt de l'ordre et de la sécurité publics, de réglementer </w:t>
      </w:r>
      <w:r w:rsidRPr="008F4FC2">
        <w:rPr>
          <w:rFonts w:ascii="Georgia" w:eastAsia="Times New Roman" w:hAnsi="Georgia" w:cs="Times New Roman"/>
          <w:kern w:val="0"/>
          <w:sz w:val="20"/>
          <w:szCs w:val="20"/>
          <w:lang w:eastAsia="fr-FR" w:bidi="ar-SA"/>
        </w:rPr>
        <w:t xml:space="preserve">la circulation et le stationnement </w:t>
      </w:r>
      <w:r w:rsidRPr="008F4FC2">
        <w:rPr>
          <w:rFonts w:ascii="Georgia" w:eastAsia="Times New Roman" w:hAnsi="Georgia" w:cs="Times New Roman"/>
          <w:kern w:val="0"/>
          <w:sz w:val="20"/>
          <w:szCs w:val="20"/>
          <w:lang w:eastAsia="fr-FR" w:bidi="ar-SA"/>
        </w:rPr>
        <w:t xml:space="preserve">des véhicules </w:t>
      </w:r>
      <w:r w:rsidRPr="008F4FC2">
        <w:rPr>
          <w:rFonts w:ascii="Georgia" w:eastAsia="Times New Roman" w:hAnsi="Georgia" w:cs="Times New Roman"/>
          <w:kern w:val="0"/>
          <w:sz w:val="20"/>
          <w:szCs w:val="20"/>
          <w:lang w:eastAsia="fr-FR" w:bidi="ar-SA"/>
        </w:rPr>
        <w:t>rue du 14 juillet</w:t>
      </w:r>
      <w:r w:rsidRPr="008F4FC2">
        <w:rPr>
          <w:rFonts w:ascii="Georgia" w:eastAsia="Times New Roman" w:hAnsi="Georgia" w:cs="Times New Roman"/>
          <w:kern w:val="0"/>
          <w:sz w:val="20"/>
          <w:szCs w:val="20"/>
          <w:lang w:eastAsia="fr-FR" w:bidi="ar-SA"/>
        </w:rPr>
        <w:t>, en raison d’</w:t>
      </w:r>
      <w:r w:rsidRPr="008F4FC2">
        <w:rPr>
          <w:rFonts w:ascii="Georgia" w:eastAsia="Times New Roman" w:hAnsi="Georgia" w:cs="Times New Roman"/>
          <w:kern w:val="0"/>
          <w:sz w:val="20"/>
          <w:szCs w:val="20"/>
          <w:lang w:eastAsia="fr-FR" w:bidi="ar-SA"/>
        </w:rPr>
        <w:t>audits d’une</w:t>
      </w:r>
      <w:r w:rsidRPr="008F4FC2">
        <w:rPr>
          <w:rFonts w:ascii="Georgia" w:eastAsia="Times New Roman" w:hAnsi="Georgia" w:cs="Times New Roman"/>
          <w:kern w:val="0"/>
          <w:sz w:val="20"/>
          <w:szCs w:val="20"/>
          <w:lang w:eastAsia="fr-FR" w:bidi="ar-SA"/>
        </w:rPr>
        <w:t xml:space="preserve"> chambre</w:t>
      </w:r>
      <w:r w:rsidRPr="008F4FC2">
        <w:rPr>
          <w:rFonts w:ascii="Georgia" w:eastAsia="Times New Roman" w:hAnsi="Georgia" w:cs="Times New Roman"/>
          <w:kern w:val="0"/>
          <w:sz w:val="20"/>
          <w:szCs w:val="20"/>
          <w:lang w:eastAsia="fr-FR" w:bidi="ar-SA"/>
        </w:rPr>
        <w:t xml:space="preserve"> télécoms sur chaussée</w:t>
      </w:r>
      <w:r w:rsidRPr="008F4FC2">
        <w:rPr>
          <w:rFonts w:ascii="Georgia" w:eastAsia="Times New Roman" w:hAnsi="Georgia" w:cs="Times New Roman"/>
          <w:kern w:val="0"/>
          <w:sz w:val="20"/>
          <w:szCs w:val="20"/>
          <w:lang w:eastAsia="fr-FR" w:bidi="ar-SA"/>
        </w:rPr>
        <w:t xml:space="preserve"> pour la fibre </w:t>
      </w:r>
      <w:proofErr w:type="gramStart"/>
      <w:r w:rsidRPr="008F4FC2">
        <w:rPr>
          <w:rFonts w:ascii="Georgia" w:eastAsia="Times New Roman" w:hAnsi="Georgia" w:cs="Times New Roman"/>
          <w:kern w:val="0"/>
          <w:sz w:val="20"/>
          <w:szCs w:val="20"/>
          <w:lang w:eastAsia="fr-FR" w:bidi="ar-SA"/>
        </w:rPr>
        <w:t>optique</w:t>
      </w:r>
      <w:r w:rsidRPr="008F4FC2">
        <w:rPr>
          <w:rFonts w:ascii="Georgia" w:eastAsia="Times New Roman" w:hAnsi="Georgia" w:cs="Times New Roman"/>
          <w:kern w:val="0"/>
          <w:sz w:val="20"/>
          <w:szCs w:val="20"/>
          <w:lang w:eastAsia="fr-FR" w:bidi="ar-SA"/>
        </w:rPr>
        <w:t>;</w:t>
      </w:r>
      <w:proofErr w:type="gramEnd"/>
    </w:p>
    <w:p w14:paraId="0D85F606" w14:textId="77777777" w:rsidR="00027404" w:rsidRPr="008F4FC2" w:rsidRDefault="00027404">
      <w:pPr>
        <w:widowControl/>
        <w:textAlignment w:val="auto"/>
        <w:rPr>
          <w:rFonts w:ascii="Georgia" w:eastAsia="Times New Roman" w:hAnsi="Georgia" w:cs="Times New Roman"/>
          <w:kern w:val="0"/>
          <w:sz w:val="20"/>
          <w:szCs w:val="20"/>
          <w:lang w:eastAsia="fr-FR" w:bidi="ar-SA"/>
        </w:rPr>
      </w:pPr>
    </w:p>
    <w:p w14:paraId="673BEA51" w14:textId="77777777" w:rsidR="00027404" w:rsidRPr="008F4FC2" w:rsidRDefault="008F4FC2">
      <w:pPr>
        <w:widowControl/>
        <w:jc w:val="center"/>
        <w:textAlignment w:val="auto"/>
      </w:pPr>
      <w:r w:rsidRPr="008F4FC2">
        <w:rPr>
          <w:rFonts w:ascii="Georgia" w:eastAsia="Times New Roman" w:hAnsi="Georgia" w:cs="Times New Roman"/>
          <w:b/>
          <w:bCs/>
          <w:kern w:val="0"/>
          <w:sz w:val="20"/>
          <w:szCs w:val="20"/>
          <w:lang w:eastAsia="fr-FR" w:bidi="ar-SA"/>
        </w:rPr>
        <w:t>ARRÊTE :</w:t>
      </w:r>
    </w:p>
    <w:p w14:paraId="009910BA" w14:textId="77777777" w:rsidR="00027404" w:rsidRPr="008F4FC2" w:rsidRDefault="00027404">
      <w:pPr>
        <w:widowControl/>
        <w:textAlignment w:val="auto"/>
        <w:rPr>
          <w:rFonts w:ascii="Georgia" w:eastAsia="Times New Roman" w:hAnsi="Georgia" w:cs="Times New Roman"/>
          <w:kern w:val="0"/>
          <w:sz w:val="20"/>
          <w:szCs w:val="20"/>
          <w:lang w:eastAsia="fr-FR" w:bidi="ar-SA"/>
        </w:rPr>
      </w:pPr>
    </w:p>
    <w:p w14:paraId="0B23673F" w14:textId="20FDC21B" w:rsidR="00027404" w:rsidRPr="008F4FC2" w:rsidRDefault="008F4FC2">
      <w:pPr>
        <w:widowControl/>
        <w:jc w:val="both"/>
        <w:textAlignment w:val="auto"/>
      </w:pPr>
      <w:r w:rsidRPr="008F4FC2">
        <w:rPr>
          <w:rFonts w:ascii="Georgia" w:eastAsia="Times New Roman" w:hAnsi="Georgia" w:cs="Times New Roman"/>
          <w:b/>
          <w:bCs/>
          <w:kern w:val="0"/>
          <w:sz w:val="20"/>
          <w:szCs w:val="20"/>
          <w:u w:val="single"/>
          <w:lang w:eastAsia="fr-FR" w:bidi="ar-SA"/>
        </w:rPr>
        <w:t>ARTICLE 1</w:t>
      </w:r>
      <w:r w:rsidRPr="008F4FC2">
        <w:rPr>
          <w:rFonts w:ascii="Georgia" w:eastAsia="Times New Roman" w:hAnsi="Georgia" w:cs="Times New Roman"/>
          <w:b/>
          <w:bCs/>
          <w:kern w:val="0"/>
          <w:sz w:val="20"/>
          <w:szCs w:val="20"/>
          <w:u w:val="single"/>
          <w:vertAlign w:val="superscript"/>
          <w:lang w:eastAsia="fr-FR" w:bidi="ar-SA"/>
        </w:rPr>
        <w:t>er</w:t>
      </w:r>
      <w:r w:rsidRPr="008F4FC2">
        <w:rPr>
          <w:rFonts w:ascii="Georgia" w:eastAsia="Times New Roman" w:hAnsi="Georgia" w:cs="Times New Roman"/>
          <w:kern w:val="0"/>
          <w:sz w:val="20"/>
          <w:szCs w:val="20"/>
          <w:lang w:eastAsia="fr-FR" w:bidi="ar-SA"/>
        </w:rPr>
        <w:t xml:space="preserve"> – </w:t>
      </w:r>
      <w:r w:rsidRPr="008F4FC2">
        <w:rPr>
          <w:rFonts w:ascii="Georgia" w:eastAsia="Times New Roman" w:hAnsi="Georgia" w:cs="Times New Roman"/>
          <w:b/>
          <w:bCs/>
          <w:kern w:val="0"/>
          <w:sz w:val="20"/>
          <w:szCs w:val="20"/>
          <w:lang w:eastAsia="fr-FR" w:bidi="ar-SA"/>
        </w:rPr>
        <w:t xml:space="preserve">le </w:t>
      </w:r>
      <w:proofErr w:type="gramStart"/>
      <w:r w:rsidRPr="008F4FC2">
        <w:rPr>
          <w:rFonts w:ascii="Georgia" w:eastAsia="Times New Roman" w:hAnsi="Georgia" w:cs="Times New Roman"/>
          <w:b/>
          <w:bCs/>
          <w:kern w:val="0"/>
          <w:sz w:val="20"/>
          <w:szCs w:val="20"/>
          <w:lang w:eastAsia="fr-FR" w:bidi="ar-SA"/>
        </w:rPr>
        <w:t>Mercredi</w:t>
      </w:r>
      <w:proofErr w:type="gramEnd"/>
      <w:r w:rsidRPr="008F4FC2">
        <w:rPr>
          <w:rFonts w:ascii="Georgia" w:eastAsia="Times New Roman" w:hAnsi="Georgia" w:cs="Times New Roman"/>
          <w:b/>
          <w:bCs/>
          <w:kern w:val="0"/>
          <w:sz w:val="20"/>
          <w:szCs w:val="20"/>
          <w:lang w:eastAsia="fr-FR" w:bidi="ar-SA"/>
        </w:rPr>
        <w:t xml:space="preserve"> 25 </w:t>
      </w:r>
      <w:proofErr w:type="gramStart"/>
      <w:r w:rsidRPr="008F4FC2">
        <w:rPr>
          <w:rFonts w:ascii="Georgia" w:eastAsia="Times New Roman" w:hAnsi="Georgia" w:cs="Times New Roman"/>
          <w:b/>
          <w:bCs/>
          <w:kern w:val="0"/>
          <w:sz w:val="20"/>
          <w:szCs w:val="20"/>
          <w:lang w:eastAsia="fr-FR" w:bidi="ar-SA"/>
        </w:rPr>
        <w:t>Juin</w:t>
      </w:r>
      <w:proofErr w:type="gramEnd"/>
      <w:r w:rsidRPr="008F4FC2">
        <w:rPr>
          <w:rFonts w:ascii="Georgia" w:eastAsia="Times New Roman" w:hAnsi="Georgia" w:cs="Times New Roman"/>
          <w:b/>
          <w:bCs/>
          <w:kern w:val="0"/>
          <w:sz w:val="20"/>
          <w:szCs w:val="20"/>
          <w:lang w:eastAsia="fr-FR" w:bidi="ar-SA"/>
        </w:rPr>
        <w:t xml:space="preserve"> 2025 de 05h00 à 06h45, </w:t>
      </w:r>
      <w:r w:rsidRPr="008F4FC2">
        <w:rPr>
          <w:rFonts w:ascii="Georgia" w:eastAsia="Times New Roman" w:hAnsi="Georgia" w:cs="Times New Roman"/>
          <w:kern w:val="0"/>
          <w:sz w:val="20"/>
          <w:szCs w:val="20"/>
          <w:lang w:eastAsia="fr-FR" w:bidi="ar-SA"/>
        </w:rPr>
        <w:t xml:space="preserve">le stationnement </w:t>
      </w:r>
      <w:r w:rsidRPr="008F4FC2">
        <w:rPr>
          <w:rFonts w:ascii="Georgia" w:eastAsia="Times New Roman" w:hAnsi="Georgia" w:cs="Times New Roman"/>
          <w:kern w:val="0"/>
          <w:sz w:val="20"/>
          <w:szCs w:val="20"/>
          <w:lang w:eastAsia="fr-FR" w:bidi="ar-SA"/>
        </w:rPr>
        <w:t xml:space="preserve">des véhicules est </w:t>
      </w:r>
      <w:r w:rsidRPr="008F4FC2">
        <w:rPr>
          <w:rFonts w:ascii="Georgia" w:eastAsia="Times New Roman" w:hAnsi="Georgia" w:cs="Times New Roman"/>
          <w:kern w:val="0"/>
          <w:sz w:val="20"/>
          <w:szCs w:val="20"/>
          <w:lang w:eastAsia="fr-FR" w:bidi="ar-SA"/>
        </w:rPr>
        <w:t>interdit et considéré comme gênant</w:t>
      </w:r>
      <w:r w:rsidRPr="008F4FC2">
        <w:rPr>
          <w:rFonts w:ascii="Georgia" w:eastAsia="Times New Roman" w:hAnsi="Georgia" w:cs="Times New Roman"/>
          <w:kern w:val="0"/>
          <w:sz w:val="20"/>
          <w:szCs w:val="20"/>
          <w:lang w:eastAsia="fr-FR" w:bidi="ar-SA"/>
        </w:rPr>
        <w:t xml:space="preserve"> au droit du n°</w:t>
      </w:r>
      <w:r w:rsidRPr="008F4FC2">
        <w:rPr>
          <w:rFonts w:ascii="Georgia" w:eastAsia="Times New Roman" w:hAnsi="Georgia" w:cs="Times New Roman"/>
          <w:kern w:val="0"/>
          <w:sz w:val="20"/>
          <w:szCs w:val="20"/>
          <w:lang w:eastAsia="fr-FR" w:bidi="ar-SA"/>
        </w:rPr>
        <w:t>60 rue du 14 juillet</w:t>
      </w:r>
      <w:r w:rsidRPr="008F4FC2">
        <w:rPr>
          <w:rFonts w:ascii="Georgia" w:eastAsia="Times New Roman" w:hAnsi="Georgia" w:cs="Times New Roman"/>
          <w:kern w:val="0"/>
          <w:sz w:val="20"/>
          <w:szCs w:val="20"/>
          <w:lang w:eastAsia="fr-FR" w:bidi="ar-SA"/>
        </w:rPr>
        <w:t>,</w:t>
      </w:r>
      <w:r w:rsidRPr="008F4FC2">
        <w:rPr>
          <w:rFonts w:ascii="Georgia" w:eastAsia="Times New Roman" w:hAnsi="Georgia" w:cs="Times New Roman"/>
          <w:kern w:val="0"/>
          <w:sz w:val="20"/>
          <w:szCs w:val="20"/>
          <w:lang w:eastAsia="fr-FR" w:bidi="ar-SA"/>
        </w:rPr>
        <w:t xml:space="preserve"> </w:t>
      </w:r>
      <w:r w:rsidRPr="008F4FC2">
        <w:rPr>
          <w:rFonts w:ascii="Georgia" w:eastAsia="Times New Roman" w:hAnsi="Georgia" w:cs="Times New Roman"/>
          <w:kern w:val="0"/>
          <w:sz w:val="20"/>
          <w:szCs w:val="20"/>
          <w:lang w:eastAsia="fr-FR" w:bidi="ar-SA"/>
        </w:rPr>
        <w:t>suivant la signalisation mise en place sur les lieux sauf pour les entreprises chargées des travaux.</w:t>
      </w:r>
    </w:p>
    <w:p w14:paraId="683C8DCA" w14:textId="77777777" w:rsidR="00027404" w:rsidRPr="008F4FC2" w:rsidRDefault="00027404">
      <w:pPr>
        <w:widowControl/>
        <w:jc w:val="both"/>
        <w:textAlignment w:val="auto"/>
        <w:rPr>
          <w:rFonts w:ascii="Georgia" w:eastAsia="Times New Roman" w:hAnsi="Georgia" w:cs="Times New Roman"/>
          <w:kern w:val="0"/>
          <w:sz w:val="20"/>
          <w:szCs w:val="20"/>
          <w:lang w:eastAsia="fr-FR" w:bidi="ar-SA"/>
        </w:rPr>
      </w:pPr>
    </w:p>
    <w:p w14:paraId="761862AC" w14:textId="41249733" w:rsidR="00027404" w:rsidRPr="008F4FC2" w:rsidRDefault="008F4FC2">
      <w:pPr>
        <w:widowControl/>
        <w:jc w:val="both"/>
        <w:textAlignment w:val="auto"/>
      </w:pPr>
      <w:r w:rsidRPr="008F4FC2">
        <w:rPr>
          <w:rFonts w:ascii="Georgia" w:eastAsia="Times New Roman" w:hAnsi="Georgia" w:cs="Times New Roman"/>
          <w:b/>
          <w:bCs/>
          <w:kern w:val="0"/>
          <w:sz w:val="20"/>
          <w:szCs w:val="20"/>
          <w:u w:val="single"/>
          <w:lang w:eastAsia="fr-FR" w:bidi="ar-SA"/>
        </w:rPr>
        <w:t>ARTICLE 2</w:t>
      </w:r>
      <w:r w:rsidRPr="008F4FC2">
        <w:rPr>
          <w:rFonts w:ascii="Georgia" w:eastAsia="Times New Roman" w:hAnsi="Georgia" w:cs="Times New Roman"/>
          <w:kern w:val="0"/>
          <w:sz w:val="20"/>
          <w:szCs w:val="20"/>
          <w:lang w:eastAsia="fr-FR" w:bidi="ar-SA"/>
        </w:rPr>
        <w:t xml:space="preserve"> –</w:t>
      </w:r>
      <w:r w:rsidRPr="008F4FC2">
        <w:rPr>
          <w:rFonts w:ascii="Georgia" w:eastAsia="Times New Roman" w:hAnsi="Georgia" w:cs="Times New Roman"/>
          <w:b/>
          <w:bCs/>
          <w:kern w:val="0"/>
          <w:sz w:val="20"/>
          <w:szCs w:val="20"/>
          <w:lang w:eastAsia="fr-FR" w:bidi="ar-SA"/>
        </w:rPr>
        <w:t xml:space="preserve"> </w:t>
      </w:r>
      <w:r w:rsidRPr="008F4FC2">
        <w:rPr>
          <w:rFonts w:ascii="Georgia" w:eastAsia="Times New Roman" w:hAnsi="Georgia" w:cs="Times New Roman"/>
          <w:kern w:val="0"/>
          <w:sz w:val="20"/>
          <w:szCs w:val="20"/>
          <w:lang w:eastAsia="fr-FR" w:bidi="ar-SA"/>
        </w:rPr>
        <w:t>Durant la période définie à l'article 1</w:t>
      </w:r>
      <w:r w:rsidRPr="008F4FC2">
        <w:rPr>
          <w:rFonts w:ascii="Georgia" w:eastAsia="Times New Roman" w:hAnsi="Georgia" w:cs="Times New Roman"/>
          <w:kern w:val="0"/>
          <w:sz w:val="20"/>
          <w:szCs w:val="20"/>
          <w:vertAlign w:val="superscript"/>
          <w:lang w:eastAsia="fr-FR" w:bidi="ar-SA"/>
        </w:rPr>
        <w:t>er</w:t>
      </w:r>
      <w:r w:rsidRPr="008F4FC2">
        <w:rPr>
          <w:rFonts w:ascii="Georgia" w:eastAsia="Times New Roman" w:hAnsi="Georgia" w:cs="Times New Roman"/>
          <w:kern w:val="0"/>
          <w:sz w:val="20"/>
          <w:szCs w:val="20"/>
          <w:lang w:eastAsia="fr-FR" w:bidi="ar-SA"/>
        </w:rPr>
        <w:t xml:space="preserve">, la circulation des véhicules </w:t>
      </w:r>
      <w:r w:rsidRPr="008F4FC2">
        <w:rPr>
          <w:rFonts w:ascii="Georgia" w:eastAsia="Times New Roman" w:hAnsi="Georgia" w:cs="Times New Roman"/>
          <w:kern w:val="0"/>
          <w:sz w:val="20"/>
          <w:szCs w:val="20"/>
          <w:lang w:eastAsia="fr-FR" w:bidi="ar-SA"/>
        </w:rPr>
        <w:t>au droit du n°60 rue du 14 juillet</w:t>
      </w:r>
      <w:r w:rsidRPr="008F4FC2">
        <w:rPr>
          <w:rFonts w:ascii="Georgia" w:eastAsia="Times New Roman" w:hAnsi="Georgia" w:cs="Times New Roman"/>
          <w:kern w:val="0"/>
          <w:sz w:val="20"/>
          <w:szCs w:val="20"/>
          <w:lang w:eastAsia="fr-FR" w:bidi="ar-SA"/>
        </w:rPr>
        <w:t xml:space="preserve"> </w:t>
      </w:r>
      <w:r w:rsidRPr="008F4FC2">
        <w:rPr>
          <w:rFonts w:ascii="Georgia" w:eastAsia="Times New Roman" w:hAnsi="Georgia" w:cs="Times New Roman"/>
          <w:kern w:val="0"/>
          <w:sz w:val="20"/>
          <w:szCs w:val="20"/>
          <w:lang w:eastAsia="fr-FR" w:bidi="ar-SA"/>
        </w:rPr>
        <w:t xml:space="preserve">s'effectuera en chaussée rétrécie, </w:t>
      </w:r>
      <w:r w:rsidRPr="008F4FC2">
        <w:rPr>
          <w:rFonts w:ascii="Georgia" w:eastAsia="Times New Roman" w:hAnsi="Georgia" w:cs="Times New Roman"/>
          <w:kern w:val="0"/>
          <w:sz w:val="20"/>
          <w:szCs w:val="20"/>
          <w:lang w:eastAsia="fr-FR" w:bidi="ar-SA"/>
        </w:rPr>
        <w:t>à 30km/h</w:t>
      </w:r>
      <w:r w:rsidRPr="008F4FC2">
        <w:rPr>
          <w:rFonts w:ascii="Georgia" w:eastAsia="Times New Roman" w:hAnsi="Georgia" w:cs="Times New Roman"/>
          <w:kern w:val="0"/>
          <w:sz w:val="20"/>
          <w:szCs w:val="20"/>
          <w:lang w:eastAsia="fr-FR" w:bidi="ar-SA"/>
        </w:rPr>
        <w:t xml:space="preserve"> aux abords du chantier, par demi-chaussée, de façon alternée, en fonction des besoins du chantier, suivant la signalisation mise en place sur les lieux par l'entreprise réalisant les travaux.</w:t>
      </w:r>
    </w:p>
    <w:p w14:paraId="208E5261" w14:textId="77777777" w:rsidR="00027404" w:rsidRPr="008F4FC2" w:rsidRDefault="00027404">
      <w:pPr>
        <w:widowControl/>
        <w:jc w:val="both"/>
        <w:textAlignment w:val="auto"/>
        <w:rPr>
          <w:rFonts w:ascii="Georgia" w:eastAsia="Times New Roman" w:hAnsi="Georgia" w:cs="Times New Roman"/>
          <w:kern w:val="0"/>
          <w:sz w:val="20"/>
          <w:szCs w:val="20"/>
          <w:lang w:eastAsia="fr-FR" w:bidi="ar-SA"/>
        </w:rPr>
      </w:pPr>
    </w:p>
    <w:p w14:paraId="0EFB0A50" w14:textId="77777777" w:rsidR="00027404" w:rsidRPr="008F4FC2" w:rsidRDefault="008F4FC2">
      <w:pPr>
        <w:widowControl/>
        <w:jc w:val="both"/>
        <w:textAlignment w:val="auto"/>
      </w:pPr>
      <w:r w:rsidRPr="008F4FC2">
        <w:rPr>
          <w:rFonts w:ascii="Georgia" w:eastAsia="Times New Roman" w:hAnsi="Georgia" w:cs="Times New Roman"/>
          <w:b/>
          <w:bCs/>
          <w:kern w:val="0"/>
          <w:sz w:val="20"/>
          <w:szCs w:val="20"/>
          <w:u w:val="single"/>
          <w:lang w:eastAsia="fr-FR" w:bidi="ar-SA"/>
        </w:rPr>
        <w:t>ARTICLE 3</w:t>
      </w:r>
      <w:r w:rsidRPr="008F4FC2">
        <w:rPr>
          <w:rFonts w:ascii="Georgia" w:eastAsia="Times New Roman" w:hAnsi="Georgia" w:cs="Times New Roman"/>
          <w:kern w:val="0"/>
          <w:sz w:val="20"/>
          <w:szCs w:val="20"/>
          <w:lang w:eastAsia="fr-FR" w:bidi="ar-SA"/>
        </w:rPr>
        <w:t xml:space="preserve"> – Les entreprises chargées des travaux devront prendre sous leur responsabilité et à leurs frais, toutes les mesures relatives à l'exploitation du domaine public et à la sécurité de la circulation (mise en place, entretien, surveillance de la signalisation) conformément à la réglementation en vigueur.</w:t>
      </w:r>
    </w:p>
    <w:p w14:paraId="4FC765F2" w14:textId="77777777" w:rsidR="00027404" w:rsidRPr="008F4FC2" w:rsidRDefault="008F4FC2">
      <w:pPr>
        <w:widowControl/>
        <w:jc w:val="both"/>
        <w:textAlignment w:val="auto"/>
      </w:pPr>
      <w:r w:rsidRPr="008F4FC2">
        <w:rPr>
          <w:rFonts w:ascii="Georgia" w:eastAsia="Times New Roman" w:hAnsi="Georgia" w:cs="Times New Roman"/>
          <w:kern w:val="0"/>
          <w:sz w:val="20"/>
          <w:szCs w:val="20"/>
          <w:lang w:eastAsia="fr-FR" w:bidi="ar-SA"/>
        </w:rPr>
        <w:t>Elles mettront en place la signalisation réglementaire afin d'interdire</w:t>
      </w:r>
      <w:r w:rsidRPr="008F4FC2">
        <w:rPr>
          <w:rFonts w:ascii="Georgia" w:eastAsia="Times New Roman" w:hAnsi="Georgia" w:cs="Times New Roman"/>
          <w:kern w:val="0"/>
          <w:sz w:val="20"/>
          <w:szCs w:val="20"/>
          <w:lang w:eastAsia="fr-FR" w:bidi="ar-SA"/>
        </w:rPr>
        <w:t xml:space="preserve"> </w:t>
      </w:r>
      <w:r w:rsidRPr="008F4FC2">
        <w:rPr>
          <w:rFonts w:ascii="Georgia" w:eastAsia="Times New Roman" w:hAnsi="Georgia" w:cs="Times New Roman"/>
          <w:kern w:val="0"/>
          <w:sz w:val="20"/>
          <w:szCs w:val="20"/>
          <w:lang w:eastAsia="fr-FR" w:bidi="ar-SA"/>
        </w:rPr>
        <w:t>le stationnement</w:t>
      </w:r>
      <w:r w:rsidRPr="008F4FC2">
        <w:rPr>
          <w:rFonts w:ascii="Georgia" w:eastAsia="Times New Roman" w:hAnsi="Georgia" w:cs="Times New Roman"/>
          <w:kern w:val="0"/>
          <w:sz w:val="20"/>
          <w:szCs w:val="20"/>
          <w:lang w:eastAsia="fr-FR" w:bidi="ar-SA"/>
        </w:rPr>
        <w:t xml:space="preserve"> </w:t>
      </w:r>
      <w:r w:rsidRPr="008F4FC2">
        <w:rPr>
          <w:rFonts w:ascii="Georgia" w:eastAsia="Times New Roman" w:hAnsi="Georgia" w:cs="Times New Roman"/>
          <w:kern w:val="0"/>
          <w:sz w:val="20"/>
          <w:szCs w:val="20"/>
          <w:lang w:eastAsia="fr-FR" w:bidi="ar-SA"/>
        </w:rPr>
        <w:t>48h00 avant l'occupation. Elles seront responsables de la conformité du positionnement de cette signalisation et devront être en mesure de pouvoir justifier cette installation sur simple demande des services municipaux en cas de litige avec un automobiliste verbalisé ou dont le véhicule a été mis en fourrière.</w:t>
      </w:r>
    </w:p>
    <w:p w14:paraId="79775EE7" w14:textId="77777777" w:rsidR="00027404" w:rsidRPr="008F4FC2" w:rsidRDefault="00027404">
      <w:pPr>
        <w:widowControl/>
        <w:jc w:val="both"/>
        <w:textAlignment w:val="auto"/>
        <w:rPr>
          <w:rFonts w:ascii="Georgia" w:eastAsia="Times New Roman" w:hAnsi="Georgia" w:cs="Times New Roman"/>
          <w:kern w:val="0"/>
          <w:sz w:val="20"/>
          <w:szCs w:val="20"/>
          <w:lang w:eastAsia="fr-FR" w:bidi="ar-SA"/>
        </w:rPr>
      </w:pPr>
    </w:p>
    <w:p w14:paraId="7380CCCF" w14:textId="77777777" w:rsidR="00027404" w:rsidRDefault="008F4FC2">
      <w:pPr>
        <w:widowControl/>
        <w:jc w:val="both"/>
        <w:textAlignment w:val="auto"/>
      </w:pPr>
      <w:r w:rsidRPr="008F4FC2">
        <w:rPr>
          <w:rFonts w:ascii="Georgia" w:eastAsia="Times New Roman" w:hAnsi="Georgia" w:cs="Times New Roman"/>
          <w:b/>
          <w:bCs/>
          <w:kern w:val="0"/>
          <w:sz w:val="20"/>
          <w:szCs w:val="20"/>
          <w:u w:val="single"/>
          <w:lang w:eastAsia="fr-FR" w:bidi="ar-SA"/>
        </w:rPr>
        <w:t>ARTICLE 4</w:t>
      </w:r>
      <w:r w:rsidRPr="008F4FC2">
        <w:rPr>
          <w:rFonts w:ascii="Georgia" w:eastAsia="Times New Roman" w:hAnsi="Georgia" w:cs="Times New Roman"/>
          <w:b/>
          <w:bCs/>
          <w:kern w:val="0"/>
          <w:sz w:val="20"/>
          <w:szCs w:val="20"/>
          <w:lang w:eastAsia="fr-FR" w:bidi="ar-SA"/>
        </w:rPr>
        <w:t xml:space="preserve"> </w:t>
      </w:r>
      <w:r w:rsidRPr="008F4FC2">
        <w:rPr>
          <w:rFonts w:ascii="Georgia" w:eastAsia="Times New Roman" w:hAnsi="Georgia" w:cs="Times New Roman"/>
          <w:kern w:val="0"/>
          <w:sz w:val="20"/>
          <w:szCs w:val="20"/>
          <w:lang w:eastAsia="fr-FR" w:bidi="ar-SA"/>
        </w:rPr>
        <w:t xml:space="preserve">– Tout véhicule en stationnement gênant </w:t>
      </w:r>
      <w:r>
        <w:rPr>
          <w:rFonts w:ascii="Georgia" w:eastAsia="Times New Roman" w:hAnsi="Georgia" w:cs="Times New Roman"/>
          <w:kern w:val="0"/>
          <w:sz w:val="20"/>
          <w:szCs w:val="20"/>
          <w:lang w:eastAsia="fr-FR" w:bidi="ar-SA"/>
        </w:rPr>
        <w:t>ou en infraction aux dispositions du présent arrêté sera enlevé et mis en fourrière à la diligence des Services de Police aux risques et périls du propriétaire du véhicule. Cette opération sera effectuée par les Services Techniques Municipaux ou par les soins d’une société agréée et dûment requise à cet effet. Les frais d’enlèvement et de mise en fourrière seront à la charge de l’utilisateur du véhicule ayant commis l’infraction.</w:t>
      </w:r>
    </w:p>
    <w:p w14:paraId="2F3E1C02" w14:textId="77777777" w:rsidR="00027404" w:rsidRDefault="00027404">
      <w:pPr>
        <w:widowControl/>
        <w:jc w:val="both"/>
        <w:textAlignment w:val="auto"/>
        <w:rPr>
          <w:rFonts w:ascii="Georgia" w:eastAsia="Times New Roman" w:hAnsi="Georgia" w:cs="Times New Roman"/>
          <w:kern w:val="0"/>
          <w:sz w:val="20"/>
          <w:szCs w:val="20"/>
          <w:lang w:eastAsia="fr-FR" w:bidi="ar-SA"/>
        </w:rPr>
      </w:pPr>
    </w:p>
    <w:p w14:paraId="7CC54779" w14:textId="77777777" w:rsidR="00027404" w:rsidRDefault="008F4FC2">
      <w:pPr>
        <w:widowControl/>
        <w:jc w:val="both"/>
        <w:textAlignment w:val="auto"/>
      </w:pPr>
      <w:r>
        <w:rPr>
          <w:rFonts w:ascii="Georgia" w:eastAsia="Times New Roman" w:hAnsi="Georgia" w:cs="Times New Roman"/>
          <w:b/>
          <w:bCs/>
          <w:kern w:val="0"/>
          <w:sz w:val="20"/>
          <w:szCs w:val="20"/>
          <w:u w:val="single"/>
          <w:lang w:eastAsia="fr-FR" w:bidi="ar-SA"/>
        </w:rPr>
        <w:t>ARTICLE 5</w:t>
      </w:r>
      <w:r>
        <w:rPr>
          <w:rFonts w:ascii="Georgia" w:eastAsia="Times New Roman" w:hAnsi="Georgia" w:cs="Times New Roman"/>
          <w:kern w:val="0"/>
          <w:sz w:val="20"/>
          <w:szCs w:val="20"/>
          <w:lang w:eastAsia="fr-FR" w:bidi="ar-SA"/>
        </w:rPr>
        <w:t xml:space="preserve"> – </w:t>
      </w:r>
      <w:r>
        <w:rPr>
          <w:rFonts w:ascii="Georgia" w:eastAsia="Times New Roman" w:hAnsi="Georgia" w:cs="Times New Roman"/>
          <w:kern w:val="0"/>
          <w:sz w:val="20"/>
          <w:szCs w:val="20"/>
          <w:lang w:eastAsia="fr-FR" w:bidi="ar-SA"/>
        </w:rPr>
        <w:t>En application des dispositions de l'article R.421-1 du Code de Justice Administrative, cet arrêté peut faire l'objet d'un recours en annulation devant le Tribunal administratif de Pau, soit par courrier (50 Cours Lyautey – BP 543 – 64010 PAU Cedex), soit par la plate-forme « </w:t>
      </w:r>
      <w:hyperlink r:id="rId7" w:history="1">
        <w:r>
          <w:rPr>
            <w:rFonts w:ascii="Georgia" w:eastAsia="Times New Roman" w:hAnsi="Georgia" w:cs="Times New Roman"/>
            <w:kern w:val="0"/>
            <w:sz w:val="20"/>
            <w:szCs w:val="20"/>
            <w:lang w:eastAsia="fr-FR" w:bidi="ar-SA"/>
          </w:rPr>
          <w:t>www.telerecours.fr</w:t>
        </w:r>
      </w:hyperlink>
      <w:r>
        <w:rPr>
          <w:rFonts w:ascii="Georgia" w:eastAsia="Times New Roman" w:hAnsi="Georgia" w:cs="Times New Roman"/>
          <w:kern w:val="0"/>
          <w:sz w:val="20"/>
          <w:szCs w:val="20"/>
          <w:lang w:eastAsia="fr-FR" w:bidi="ar-SA"/>
        </w:rPr>
        <w:t> », dans un délai de deux mois à compter de sa publication sur le site internet de la commune.</w:t>
      </w:r>
    </w:p>
    <w:p w14:paraId="3753E97D" w14:textId="77777777" w:rsidR="00027404" w:rsidRDefault="00027404">
      <w:pPr>
        <w:widowControl/>
        <w:jc w:val="both"/>
        <w:textAlignment w:val="auto"/>
        <w:rPr>
          <w:rFonts w:ascii="Georgia" w:eastAsia="Times New Roman" w:hAnsi="Georgia" w:cs="Times New Roman"/>
          <w:kern w:val="0"/>
          <w:sz w:val="20"/>
          <w:szCs w:val="20"/>
          <w:lang w:eastAsia="fr-FR" w:bidi="ar-SA"/>
        </w:rPr>
      </w:pPr>
    </w:p>
    <w:p w14:paraId="2931360E" w14:textId="77777777" w:rsidR="00027404" w:rsidRDefault="008F4FC2">
      <w:pPr>
        <w:widowControl/>
        <w:jc w:val="both"/>
        <w:textAlignment w:val="auto"/>
      </w:pPr>
      <w:r>
        <w:rPr>
          <w:rFonts w:ascii="Georgia" w:eastAsia="Times New Roman" w:hAnsi="Georgia" w:cs="Times New Roman"/>
          <w:b/>
          <w:bCs/>
          <w:kern w:val="0"/>
          <w:sz w:val="20"/>
          <w:szCs w:val="20"/>
          <w:u w:val="single"/>
          <w:lang w:eastAsia="fr-FR" w:bidi="ar-SA"/>
        </w:rPr>
        <w:t>ARTICLE 6</w:t>
      </w:r>
      <w:r>
        <w:rPr>
          <w:rFonts w:ascii="Georgia" w:eastAsia="Times New Roman" w:hAnsi="Georgia" w:cs="Times New Roman"/>
          <w:kern w:val="0"/>
          <w:sz w:val="20"/>
          <w:szCs w:val="20"/>
          <w:lang w:eastAsia="fr-FR" w:bidi="ar-SA"/>
        </w:rPr>
        <w:t xml:space="preserve"> – </w:t>
      </w:r>
      <w:r>
        <w:rPr>
          <w:rFonts w:ascii="Georgia" w:eastAsia="Times New Roman" w:hAnsi="Georgia" w:cs="Times New Roman"/>
          <w:color w:val="000000"/>
          <w:kern w:val="0"/>
          <w:sz w:val="20"/>
          <w:szCs w:val="20"/>
          <w:lang w:eastAsia="fr-FR" w:bidi="ar-SA"/>
        </w:rPr>
        <w:t>Monsieur le Directeur Général des Services</w:t>
      </w:r>
      <w:r>
        <w:rPr>
          <w:rFonts w:ascii="Georgia" w:eastAsia="Times New Roman" w:hAnsi="Georgia" w:cs="Times New Roman"/>
          <w:kern w:val="0"/>
          <w:sz w:val="20"/>
          <w:szCs w:val="20"/>
          <w:lang w:eastAsia="fr-FR" w:bidi="ar-SA"/>
        </w:rPr>
        <w:t>, Monsieur le Commissaire Divisionnaire de Police et le service de Police Municipale sont chargés, chacun en ce qui le concerne, de l’exécution du présent arrêté qui sera publié sur le site internet de la commune.</w:t>
      </w:r>
    </w:p>
    <w:p w14:paraId="5FF3822A" w14:textId="77777777" w:rsidR="00027404" w:rsidRDefault="00027404">
      <w:pPr>
        <w:widowControl/>
        <w:jc w:val="both"/>
        <w:textAlignment w:val="auto"/>
        <w:rPr>
          <w:rFonts w:ascii="Georgia" w:eastAsia="Times New Roman" w:hAnsi="Georgia" w:cs="Times New Roman"/>
          <w:kern w:val="0"/>
          <w:sz w:val="20"/>
          <w:szCs w:val="20"/>
          <w:lang w:eastAsia="fr-FR" w:bidi="ar-SA"/>
        </w:rPr>
      </w:pPr>
    </w:p>
    <w:tbl>
      <w:tblPr>
        <w:tblW w:w="10050" w:type="dxa"/>
        <w:tblLayout w:type="fixed"/>
        <w:tblCellMar>
          <w:left w:w="10" w:type="dxa"/>
          <w:right w:w="10" w:type="dxa"/>
        </w:tblCellMar>
        <w:tblLook w:val="04A0" w:firstRow="1" w:lastRow="0" w:firstColumn="1" w:lastColumn="0" w:noHBand="0" w:noVBand="1"/>
      </w:tblPr>
      <w:tblGrid>
        <w:gridCol w:w="2829"/>
        <w:gridCol w:w="7221"/>
      </w:tblGrid>
      <w:tr w:rsidR="00027404" w14:paraId="3EE376BE" w14:textId="77777777">
        <w:tblPrEx>
          <w:tblCellMar>
            <w:top w:w="0" w:type="dxa"/>
            <w:bottom w:w="0" w:type="dxa"/>
          </w:tblCellMar>
        </w:tblPrEx>
        <w:tc>
          <w:tcPr>
            <w:tcW w:w="2829" w:type="dxa"/>
            <w:tcMar>
              <w:top w:w="0" w:type="dxa"/>
              <w:left w:w="108" w:type="dxa"/>
              <w:bottom w:w="0" w:type="dxa"/>
              <w:right w:w="108" w:type="dxa"/>
            </w:tcMar>
          </w:tcPr>
          <w:p w14:paraId="1BD55F40" w14:textId="77777777" w:rsidR="00027404" w:rsidRDefault="008F4FC2">
            <w:pPr>
              <w:widowControl/>
              <w:jc w:val="center"/>
              <w:textAlignment w:val="auto"/>
              <w:rPr>
                <w:rFonts w:ascii="Georgia" w:eastAsia="Times New Roman" w:hAnsi="Georgia" w:cs="Times New Roman"/>
                <w:kern w:val="0"/>
                <w:sz w:val="20"/>
                <w:szCs w:val="20"/>
                <w:lang w:eastAsia="fr-FR" w:bidi="ar-SA"/>
              </w:rPr>
            </w:pPr>
            <w:r>
              <w:rPr>
                <w:rFonts w:ascii="Georgia" w:eastAsia="Times New Roman" w:hAnsi="Georgia" w:cs="Times New Roman"/>
                <w:kern w:val="0"/>
                <w:sz w:val="20"/>
                <w:szCs w:val="20"/>
                <w:lang w:eastAsia="fr-FR" w:bidi="ar-SA"/>
              </w:rPr>
              <w:t>Publié le</w:t>
            </w:r>
          </w:p>
        </w:tc>
        <w:tc>
          <w:tcPr>
            <w:tcW w:w="7221" w:type="dxa"/>
            <w:tcMar>
              <w:top w:w="0" w:type="dxa"/>
              <w:left w:w="108" w:type="dxa"/>
              <w:bottom w:w="0" w:type="dxa"/>
              <w:right w:w="108" w:type="dxa"/>
            </w:tcMar>
          </w:tcPr>
          <w:p w14:paraId="63B3D37E" w14:textId="77777777" w:rsidR="00027404" w:rsidRDefault="008F4FC2">
            <w:pPr>
              <w:pStyle w:val="NormalWeb"/>
              <w:spacing w:before="0" w:after="0"/>
              <w:jc w:val="center"/>
              <w:rPr>
                <w:rFonts w:ascii="Georgia" w:hAnsi="Georgia"/>
                <w:b/>
                <w:bCs/>
                <w:color w:val="00B050"/>
                <w:sz w:val="20"/>
                <w:szCs w:val="20"/>
              </w:rPr>
            </w:pPr>
            <w:r>
              <w:t>Fait à Pau, le</w:t>
            </w:r>
            <w:r>
              <w:t xml:space="preserve"> </w:t>
            </w:r>
            <w:r>
              <w:t>19 juin 2025</w:t>
            </w:r>
          </w:p>
          <w:p w14:paraId="04C5804A" w14:textId="77777777" w:rsidR="00027404" w:rsidRDefault="008F4FC2">
            <w:pPr>
              <w:widowControl/>
              <w:jc w:val="center"/>
              <w:textAlignment w:val="auto"/>
              <w:rPr>
                <w:rFonts w:ascii="Georgia" w:eastAsia="Times New Roman" w:hAnsi="Georgia" w:cs="Times New Roman"/>
                <w:b/>
                <w:bCs/>
                <w:color w:val="00B050"/>
                <w:kern w:val="0"/>
                <w:sz w:val="20"/>
                <w:szCs w:val="20"/>
                <w:lang w:eastAsia="fr-FR" w:bidi="ar-SA"/>
              </w:rPr>
            </w:pPr>
            <w:r>
              <w:rPr>
                <w:color w:val="FFFFFF"/>
                <w:lang w:eastAsia="fr-FR" w:bidi="ar-SA"/>
              </w:rPr>
              <w:t>#signature#</w:t>
            </w:r>
          </w:p>
          <w:p w14:paraId="27D73F7F" w14:textId="77777777" w:rsidR="00027404" w:rsidRDefault="00027404">
            <w:pPr>
              <w:widowControl/>
              <w:jc w:val="center"/>
              <w:textAlignment w:val="auto"/>
              <w:rPr>
                <w:rFonts w:ascii="Georgia" w:eastAsia="Times New Roman" w:hAnsi="Georgia" w:cs="Times New Roman"/>
                <w:b/>
                <w:bCs/>
                <w:color w:val="00B050"/>
                <w:kern w:val="0"/>
                <w:sz w:val="20"/>
                <w:szCs w:val="20"/>
                <w:lang w:eastAsia="fr-FR" w:bidi="ar-SA"/>
              </w:rPr>
            </w:pPr>
          </w:p>
          <w:p w14:paraId="07ABAFDA" w14:textId="77777777" w:rsidR="00027404" w:rsidRDefault="00027404">
            <w:pPr>
              <w:widowControl/>
              <w:jc w:val="center"/>
              <w:textAlignment w:val="auto"/>
              <w:rPr>
                <w:rFonts w:ascii="Georgia" w:eastAsia="Times New Roman" w:hAnsi="Georgia" w:cs="Times New Roman"/>
                <w:b/>
                <w:bCs/>
                <w:color w:val="00B050"/>
                <w:kern w:val="0"/>
                <w:sz w:val="20"/>
                <w:szCs w:val="20"/>
                <w:lang w:eastAsia="fr-FR" w:bidi="ar-SA"/>
              </w:rPr>
            </w:pPr>
          </w:p>
          <w:p w14:paraId="6085E0F6" w14:textId="77777777" w:rsidR="00027404" w:rsidRDefault="00027404">
            <w:pPr>
              <w:widowControl/>
              <w:jc w:val="center"/>
              <w:textAlignment w:val="auto"/>
              <w:rPr>
                <w:rFonts w:ascii="Georgia" w:eastAsia="Times New Roman" w:hAnsi="Georgia" w:cs="Times New Roman"/>
                <w:kern w:val="0"/>
                <w:sz w:val="20"/>
                <w:szCs w:val="20"/>
                <w:lang w:eastAsia="fr-FR" w:bidi="ar-SA"/>
              </w:rPr>
            </w:pPr>
          </w:p>
          <w:p w14:paraId="0B142200" w14:textId="77777777" w:rsidR="00027404" w:rsidRDefault="00027404">
            <w:pPr>
              <w:widowControl/>
              <w:jc w:val="center"/>
              <w:textAlignment w:val="auto"/>
              <w:rPr>
                <w:rFonts w:ascii="Georgia" w:eastAsia="Times New Roman" w:hAnsi="Georgia" w:cs="Times New Roman"/>
                <w:kern w:val="0"/>
                <w:sz w:val="20"/>
                <w:szCs w:val="20"/>
                <w:lang w:eastAsia="fr-FR" w:bidi="ar-SA"/>
              </w:rPr>
            </w:pPr>
          </w:p>
          <w:p w14:paraId="1E690B4E" w14:textId="77777777" w:rsidR="00027404" w:rsidRDefault="00027404">
            <w:pPr>
              <w:widowControl/>
              <w:jc w:val="center"/>
              <w:textAlignment w:val="auto"/>
            </w:pPr>
          </w:p>
        </w:tc>
      </w:tr>
    </w:tbl>
    <w:p w14:paraId="374F34D6" w14:textId="77777777" w:rsidR="00027404" w:rsidRDefault="00027404">
      <w:pPr>
        <w:pStyle w:val="Textecourrant"/>
        <w:snapToGrid w:val="0"/>
        <w:spacing w:line="240" w:lineRule="auto"/>
        <w:rPr>
          <w:rFonts w:ascii="Georgia" w:hAnsi="Georgia"/>
          <w:sz w:val="20"/>
          <w:szCs w:val="20"/>
        </w:rPr>
      </w:pPr>
    </w:p>
    <w:sectPr w:rsidR="00027404">
      <w:footerReference w:type="even" r:id="rId8"/>
      <w:footerReference w:type="default" r:id="rId9"/>
      <w:footerReference w:type="first" r:id="rId10"/>
      <w:pgSz w:w="11906" w:h="16838"/>
      <w:pgMar w:top="1050" w:right="850" w:bottom="1192" w:left="993" w:header="720" w:footer="85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F01095" w14:textId="77777777" w:rsidR="008F4FC2" w:rsidRDefault="008F4FC2">
      <w:r>
        <w:separator/>
      </w:r>
    </w:p>
  </w:endnote>
  <w:endnote w:type="continuationSeparator" w:id="0">
    <w:p w14:paraId="57BF4D8B" w14:textId="77777777" w:rsidR="008F4FC2" w:rsidRDefault="008F4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swiss"/>
    <w:pitch w:val="variable"/>
  </w:font>
  <w:font w:name="Arial">
    <w:panose1 w:val="020B0604020202020204"/>
    <w:charset w:val="00"/>
    <w:family w:val="swiss"/>
    <w:pitch w:val="variable"/>
    <w:sig w:usb0="E0002EFF" w:usb1="C000785B" w:usb2="00000009" w:usb3="00000000" w:csb0="000001FF" w:csb1="00000000"/>
  </w:font>
  <w:font w:name="MinionPro-Regular">
    <w:charset w:val="00"/>
    <w:family w:val="auto"/>
    <w:pitch w:val="default"/>
  </w:font>
  <w:font w:name="Merriweather-Regular">
    <w:charset w:val="00"/>
    <w:family w:val="auto"/>
    <w:pitch w:val="variable"/>
  </w:font>
  <w:font w:name="Mangal">
    <w:panose1 w:val="00000400000000000000"/>
    <w:charset w:val="00"/>
    <w:family w:val="roman"/>
    <w:pitch w:val="variable"/>
    <w:sig w:usb0="00008003" w:usb1="00000000" w:usb2="00000000" w:usb3="00000000" w:csb0="00000001" w:csb1="00000000"/>
  </w:font>
  <w:font w:name="Merriweather-Bold">
    <w:charset w:val="00"/>
    <w:family w:val="auto"/>
    <w:pitch w:val="variable"/>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E5B807" w14:textId="77777777" w:rsidR="008F4FC2" w:rsidRDefault="008F4FC2">
    <w:pPr>
      <w:pStyle w:val="Textbody"/>
      <w:tabs>
        <w:tab w:val="right" w:pos="10039"/>
      </w:tabs>
      <w:spacing w:after="0"/>
      <w:rPr>
        <w:rFonts w:ascii="Georgia" w:hAnsi="Georgia"/>
        <w:color w:val="007FFF"/>
        <w:sz w:val="14"/>
      </w:rPr>
    </w:pPr>
    <w:r>
      <w:rPr>
        <w:rFonts w:ascii="Georgia" w:hAnsi="Georgia"/>
        <w:color w:val="007FFF"/>
        <w:sz w:val="14"/>
      </w:rPr>
      <w:t xml:space="preserve">AT </w:t>
    </w:r>
    <w:r>
      <w:rPr>
        <w:rFonts w:eastAsia="Times New Roman" w:cs="Times New Roman"/>
        <w:kern w:val="0"/>
        <w:sz w:val="22"/>
        <w:szCs w:val="22"/>
        <w:lang w:eastAsia="fr-FR" w:bidi="ar-SA"/>
      </w:rPr>
      <w:t>N°AT-2025-0909</w:t>
    </w:r>
    <w:r>
      <w:rPr>
        <w:rFonts w:eastAsia="Times New Roman" w:cs="Times New Roman"/>
        <w:kern w:val="0"/>
        <w:sz w:val="22"/>
        <w:szCs w:val="22"/>
        <w:lang w:eastAsia="fr-FR" w:bidi="ar-SA"/>
      </w:rPr>
      <w:tab/>
    </w:r>
    <w:r>
      <w:rPr>
        <w:rFonts w:eastAsia="Times New Roman" w:cs="Times New Roman"/>
        <w:kern w:val="0"/>
        <w:sz w:val="22"/>
        <w:szCs w:val="22"/>
        <w:lang w:eastAsia="fr-FR" w:bidi="ar-SA"/>
      </w:rPr>
      <w:fldChar w:fldCharType="begin"/>
    </w:r>
    <w:r>
      <w:rPr>
        <w:rFonts w:eastAsia="Times New Roman" w:cs="Times New Roman"/>
        <w:kern w:val="0"/>
        <w:sz w:val="22"/>
        <w:szCs w:val="22"/>
        <w:lang w:eastAsia="fr-FR" w:bidi="ar-SA"/>
      </w:rPr>
      <w:instrText xml:space="preserve"> PAGE </w:instrText>
    </w:r>
    <w:r>
      <w:rPr>
        <w:rFonts w:eastAsia="Times New Roman" w:cs="Times New Roman"/>
        <w:kern w:val="0"/>
        <w:sz w:val="22"/>
        <w:szCs w:val="22"/>
        <w:lang w:eastAsia="fr-FR" w:bidi="ar-SA"/>
      </w:rPr>
      <w:fldChar w:fldCharType="separate"/>
    </w:r>
    <w:r>
      <w:rPr>
        <w:rFonts w:eastAsia="Times New Roman" w:cs="Times New Roman"/>
        <w:kern w:val="0"/>
        <w:sz w:val="22"/>
        <w:szCs w:val="22"/>
        <w:lang w:eastAsia="fr-FR" w:bidi="ar-SA"/>
      </w:rPr>
      <w:t>2</w:t>
    </w:r>
    <w:r>
      <w:rPr>
        <w:rFonts w:eastAsia="Times New Roman" w:cs="Times New Roman"/>
        <w:kern w:val="0"/>
        <w:sz w:val="22"/>
        <w:szCs w:val="22"/>
        <w:lang w:eastAsia="fr-FR" w:bidi="ar-SA"/>
      </w:rPr>
      <w:fldChar w:fldCharType="end"/>
    </w:r>
    <w:r>
      <w:rPr>
        <w:rFonts w:eastAsia="Times New Roman" w:cs="Times New Roman"/>
        <w:kern w:val="0"/>
        <w:sz w:val="22"/>
        <w:szCs w:val="22"/>
        <w:lang w:eastAsia="fr-FR" w:bidi="ar-SA"/>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42CCA5" w14:textId="77777777" w:rsidR="008F4FC2" w:rsidRDefault="008F4FC2">
    <w:pPr>
      <w:pStyle w:val="Textbody"/>
      <w:spacing w:after="0"/>
      <w:rPr>
        <w:rFonts w:ascii="Georgia" w:hAnsi="Georgia"/>
        <w:color w:val="007FFF"/>
        <w:sz w:val="14"/>
      </w:rPr>
    </w:pPr>
    <w:r>
      <w:rPr>
        <w:rFonts w:ascii="Georgia" w:hAnsi="Georgia"/>
        <w:color w:val="007FFF"/>
        <w:sz w:val="14"/>
      </w:rPr>
      <w:t>VILLE DE PAU – Direction Prévention et Sécurité Publique – Service Occupation du Domaine Public</w:t>
    </w:r>
  </w:p>
  <w:p w14:paraId="7CB1D76A" w14:textId="77777777" w:rsidR="008F4FC2" w:rsidRDefault="008F4FC2">
    <w:pPr>
      <w:pStyle w:val="Textbody"/>
      <w:spacing w:after="0"/>
      <w:rPr>
        <w:rFonts w:ascii="Georgia" w:hAnsi="Georgia"/>
        <w:color w:val="007FFF"/>
        <w:sz w:val="14"/>
      </w:rPr>
    </w:pPr>
    <w:r>
      <w:rPr>
        <w:rFonts w:ascii="Georgia" w:hAnsi="Georgia"/>
        <w:color w:val="007FFF"/>
        <w:sz w:val="14"/>
      </w:rPr>
      <w:t>Hôtel de Ville – Place Royale – BP 1508 – 64036 Pau cedex – France | Tél. +33 (0)5 59 27 89 18 | www.pau.fr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70924" w14:textId="77777777" w:rsidR="008F4FC2" w:rsidRDefault="008F4FC2">
    <w:pPr>
      <w:pStyle w:val="Textbody"/>
      <w:tabs>
        <w:tab w:val="right" w:pos="10039"/>
      </w:tabs>
      <w:spacing w:after="0"/>
      <w:rPr>
        <w:rFonts w:ascii="Georgia" w:hAnsi="Georgia"/>
        <w:color w:val="007FFF"/>
        <w:sz w:val="14"/>
      </w:rPr>
    </w:pPr>
    <w:r>
      <w:rPr>
        <w:rFonts w:ascii="Georgia" w:hAnsi="Georgia"/>
        <w:color w:val="007FFF"/>
        <w:sz w:val="14"/>
      </w:rPr>
      <w:t>VILLE DE PAU – Direction Prévention et Sécurité Publique – Service Occupation du Domaine Public</w:t>
    </w:r>
    <w:r>
      <w:rPr>
        <w:rFonts w:ascii="Georgia" w:hAnsi="Georgia"/>
        <w:color w:val="007FFF"/>
        <w:sz w:val="14"/>
      </w:rPr>
      <w:tab/>
      <w:t>1</w:t>
    </w:r>
  </w:p>
  <w:p w14:paraId="298685A4" w14:textId="77777777" w:rsidR="008F4FC2" w:rsidRDefault="008F4FC2">
    <w:pPr>
      <w:pStyle w:val="Textbody"/>
      <w:spacing w:after="0"/>
      <w:rPr>
        <w:rFonts w:ascii="Georgia" w:hAnsi="Georgia"/>
        <w:color w:val="007FFF"/>
        <w:sz w:val="14"/>
      </w:rPr>
    </w:pPr>
    <w:r>
      <w:rPr>
        <w:rFonts w:ascii="Georgia" w:hAnsi="Georgia"/>
        <w:color w:val="007FFF"/>
        <w:sz w:val="14"/>
      </w:rPr>
      <w:t>Hôtel de Ville – Place Royale – BP 1508 – 64036 Pau cedex – France | Tél. +33 (0)5 59 27 89 18 | www.pau.fr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6746C" w14:textId="77777777" w:rsidR="008F4FC2" w:rsidRDefault="008F4FC2">
      <w:r>
        <w:rPr>
          <w:color w:val="000000"/>
        </w:rPr>
        <w:separator/>
      </w:r>
    </w:p>
  </w:footnote>
  <w:footnote w:type="continuationSeparator" w:id="0">
    <w:p w14:paraId="6AF7C66B" w14:textId="77777777" w:rsidR="008F4FC2" w:rsidRDefault="008F4F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defaultTabStop w:val="709"/>
  <w:autoHyphenation/>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027404"/>
    <w:rsid w:val="00027404"/>
    <w:rsid w:val="008F4FC2"/>
    <w:rsid w:val="00FE17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CE80A"/>
  <w15:docId w15:val="{1A0F3417-7F34-45F3-9B9E-D6C1465F9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Arial Unicode MS"/>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Arial" w:hAnsi="Arial" w:cs="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Pieddepage">
    <w:name w:val="footer"/>
    <w:basedOn w:val="Standard"/>
    <w:pPr>
      <w:suppressLineNumbers/>
      <w:tabs>
        <w:tab w:val="center" w:pos="5103"/>
        <w:tab w:val="right" w:pos="10206"/>
      </w:tabs>
    </w:pPr>
  </w:style>
  <w:style w:type="paragraph" w:customStyle="1" w:styleId="Aucunstyle">
    <w:name w:val="[Aucun style]"/>
    <w:pPr>
      <w:suppressAutoHyphens/>
      <w:autoSpaceDE w:val="0"/>
      <w:spacing w:line="288" w:lineRule="auto"/>
      <w:textAlignment w:val="center"/>
    </w:pPr>
    <w:rPr>
      <w:rFonts w:ascii="MinionPro-Regular" w:eastAsia="MinionPro-Regular" w:hAnsi="MinionPro-Regular" w:cs="MinionPro-Regular"/>
      <w:color w:val="000000"/>
    </w:rPr>
  </w:style>
  <w:style w:type="paragraph" w:customStyle="1" w:styleId="Nomadresse">
    <w:name w:val="Nom &amp; adresse"/>
    <w:basedOn w:val="Aucunstyle"/>
    <w:rPr>
      <w:rFonts w:ascii="Merriweather-Regular" w:eastAsia="Merriweather-Regular" w:hAnsi="Merriweather-Regular" w:cs="Merriweather-Regular"/>
    </w:rPr>
  </w:style>
  <w:style w:type="paragraph" w:customStyle="1" w:styleId="Textecourrant">
    <w:name w:val="Texte courrant"/>
    <w:basedOn w:val="Aucunstyle"/>
    <w:pPr>
      <w:jc w:val="both"/>
    </w:pPr>
    <w:rPr>
      <w:rFonts w:ascii="Merriweather-Regular" w:eastAsia="Merriweather-Regular" w:hAnsi="Merriweather-Regular" w:cs="Merriweather-Regular"/>
      <w:sz w:val="18"/>
      <w:szCs w:val="18"/>
    </w:rPr>
  </w:style>
  <w:style w:type="paragraph" w:customStyle="1" w:styleId="PrnomNomsignature">
    <w:name w:val="Prénom Nom signature"/>
    <w:basedOn w:val="Textecourrant"/>
    <w:pPr>
      <w:jc w:val="right"/>
    </w:pPr>
    <w:rPr>
      <w:smallCaps/>
      <w:spacing w:val="7"/>
    </w:rPr>
  </w:style>
  <w:style w:type="paragraph" w:styleId="En-tte">
    <w:name w:val="header"/>
    <w:basedOn w:val="Normal"/>
    <w:pPr>
      <w:tabs>
        <w:tab w:val="center" w:pos="4536"/>
        <w:tab w:val="right" w:pos="9072"/>
      </w:tabs>
    </w:pPr>
    <w:rPr>
      <w:rFonts w:cs="Mangal"/>
      <w:szCs w:val="21"/>
    </w:rPr>
  </w:style>
  <w:style w:type="paragraph" w:styleId="NormalWeb">
    <w:name w:val="Normal (Web)"/>
    <w:basedOn w:val="Normal"/>
    <w:pPr>
      <w:widowControl/>
      <w:spacing w:before="100" w:after="119"/>
      <w:textAlignment w:val="auto"/>
    </w:pPr>
    <w:rPr>
      <w:rFonts w:eastAsia="Times New Roman" w:cs="Times New Roman"/>
      <w:kern w:val="0"/>
      <w:lang w:eastAsia="fr-FR"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character" w:customStyle="1" w:styleId="AvenirSemi-bold">
    <w:name w:val="Avenir Semi-bold"/>
    <w:rPr>
      <w:b/>
      <w:bCs/>
      <w:i w:val="0"/>
      <w:iCs w:val="0"/>
    </w:rPr>
  </w:style>
  <w:style w:type="character" w:customStyle="1" w:styleId="Bold">
    <w:name w:val="Bold"/>
    <w:rPr>
      <w:rFonts w:ascii="Merriweather-Bold" w:eastAsia="Merriweather-Bold" w:hAnsi="Merriweather-Bold" w:cs="Merriweather-Bold"/>
      <w:b/>
      <w:bCs/>
      <w:i w:val="0"/>
      <w:iCs w:val="0"/>
    </w:rPr>
  </w:style>
  <w:style w:type="character" w:customStyle="1" w:styleId="Internetlink">
    <w:name w:val="Internet link"/>
    <w:rPr>
      <w:color w:val="000080"/>
      <w:u w:val="single"/>
    </w:rPr>
  </w:style>
  <w:style w:type="character" w:customStyle="1" w:styleId="En-tteCar">
    <w:name w:val="En-tête Car"/>
    <w:basedOn w:val="Policepardfaut"/>
    <w:rPr>
      <w:rFonts w:cs="Mangal"/>
      <w:szCs w:val="21"/>
    </w:rPr>
  </w:style>
  <w:style w:type="character" w:customStyle="1" w:styleId="PieddepageCar">
    <w:name w:val="Pied de page Car"/>
    <w:basedOn w:val="Policepardfau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www.telerecours.f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customXml" Target="../customXml/item3.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INTERVENTION_VRD/Arr&#234;t&#233;_Temporaire.odt/PAU-Ville_Entete-LettreA4.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E27AB566FB264D9789757A01DA75C5" ma:contentTypeVersion="14" ma:contentTypeDescription="Crée un document." ma:contentTypeScope="" ma:versionID="056dd63c7230e40fb19a7c09c0017700">
  <xsd:schema xmlns:xsd="http://www.w3.org/2001/XMLSchema" xmlns:xs="http://www.w3.org/2001/XMLSchema" xmlns:p="http://schemas.microsoft.com/office/2006/metadata/properties" xmlns:ns2="07814fc9-a1d1-40b9-9e70-b7d76c271212" xmlns:ns3="4b6644e2-96e7-4408-932e-b2da53e7fea6" targetNamespace="http://schemas.microsoft.com/office/2006/metadata/properties" ma:root="true" ma:fieldsID="59d0e2380895b51c315fb7c4d0f45387" ns2:_="" ns3:_="">
    <xsd:import namespace="07814fc9-a1d1-40b9-9e70-b7d76c271212"/>
    <xsd:import namespace="4b6644e2-96e7-4408-932e-b2da53e7fe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814fc9-a1d1-40b9-9e70-b7d76c2712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eb57748b-5cfb-4c47-9f16-c9f0e67c5f8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6644e2-96e7-4408-932e-b2da53e7fea6"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cbd920db-1c69-4944-8297-5152c47b1cb5}" ma:internalName="TaxCatchAll" ma:showField="CatchAllData" ma:web="4b6644e2-96e7-4408-932e-b2da53e7fe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7814fc9-a1d1-40b9-9e70-b7d76c271212">
      <Terms xmlns="http://schemas.microsoft.com/office/infopath/2007/PartnerControls"/>
    </lcf76f155ced4ddcb4097134ff3c332f>
    <TaxCatchAll xmlns="4b6644e2-96e7-4408-932e-b2da53e7fea6" xsi:nil="true"/>
  </documentManagement>
</p:properties>
</file>

<file path=customXml/itemProps1.xml><?xml version="1.0" encoding="utf-8"?>
<ds:datastoreItem xmlns:ds="http://schemas.openxmlformats.org/officeDocument/2006/customXml" ds:itemID="{0560129A-B6E4-4052-9396-A3159EE95160}"/>
</file>

<file path=customXml/itemProps2.xml><?xml version="1.0" encoding="utf-8"?>
<ds:datastoreItem xmlns:ds="http://schemas.openxmlformats.org/officeDocument/2006/customXml" ds:itemID="{7EFA3E21-7A66-4865-8C21-DB777FCDCBAD}"/>
</file>

<file path=customXml/itemProps3.xml><?xml version="1.0" encoding="utf-8"?>
<ds:datastoreItem xmlns:ds="http://schemas.openxmlformats.org/officeDocument/2006/customXml" ds:itemID="{D712D6DC-1186-473F-A805-333A3AB3BF2F}"/>
</file>

<file path=docProps/app.xml><?xml version="1.0" encoding="utf-8"?>
<Properties xmlns="http://schemas.openxmlformats.org/officeDocument/2006/extended-properties" xmlns:vt="http://schemas.openxmlformats.org/officeDocument/2006/docPropsVTypes">
  <Template>PAU-Ville_Entete-LettreA4</Template>
  <TotalTime>5</TotalTime>
  <Pages>1</Pages>
  <Words>563</Words>
  <Characters>3099</Characters>
  <Application>Microsoft Office Word</Application>
  <DocSecurity>0</DocSecurity>
  <Lines>25</Lines>
  <Paragraphs>7</Paragraphs>
  <ScaleCrop>false</ScaleCrop>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lastModifiedBy>COURROUX Pierre Alexandre</cp:lastModifiedBy>
  <cp:revision>2</cp:revision>
  <cp:lastPrinted>2023-12-21T16:52:00Z</cp:lastPrinted>
  <dcterms:created xsi:type="dcterms:W3CDTF">2025-06-19T13:56:00Z</dcterms:created>
  <dcterms:modified xsi:type="dcterms:W3CDTF">2025-06-19T13:56:00Z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
  </property>
  <property fmtid="{D5CDD505-2E9C-101B-9397-08002B2CF9AE}" pid="3" name="ContentTypeId">
    <vt:lpwstr>0x01010065E27AB566FB264D9789757A01DA75C5</vt:lpwstr>
  </property>
  <property fmtid="{D5CDD505-2E9C-101B-9397-08002B2CF9AE}" pid="4" name="Order">
    <vt:r8>426900</vt:r8>
  </property>
  <property fmtid="{D5CDD505-2E9C-101B-9397-08002B2CF9AE}" pid="5" name="sherpa_NatureDocument">
    <vt:lpwstr/>
  </property>
  <property fmtid="{D5CDD505-2E9C-101B-9397-08002B2CF9AE}" pid="6" name="sherpa_Origine">
    <vt:lpwstr>3;#Communication externe|81fe2f62-31f1-419d-b859-6a9653340a1f</vt:lpwstr>
  </property>
  <property fmtid="{D5CDD505-2E9C-101B-9397-08002B2CF9AE}" pid="7" name="sherpa_Processus">
    <vt:lpwstr/>
  </property>
</Properties>
</file>